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3"/>
        <w:gridCol w:w="1807"/>
        <w:gridCol w:w="1839"/>
        <w:gridCol w:w="1628"/>
        <w:gridCol w:w="1879"/>
      </w:tblGrid>
      <w:tr w:rsidR="00D867EB">
        <w:tc>
          <w:tcPr>
            <w:tcW w:w="11808" w:type="dxa"/>
            <w:gridSpan w:val="5"/>
            <w:shd w:val="clear" w:color="auto" w:fill="003366"/>
          </w:tcPr>
          <w:p w:rsidR="00D867EB" w:rsidRDefault="00831DE2" w:rsidP="00B97F4B">
            <w:pPr>
              <w:spacing w:before="120" w:after="120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Tool 2:  Facilities Planning and</w:t>
            </w:r>
            <w:r w:rsidR="00D867EB">
              <w:rPr>
                <w:color w:val="FFFFFF"/>
                <w:sz w:val="28"/>
              </w:rPr>
              <w:t xml:space="preserve"> </w:t>
            </w:r>
            <w:proofErr w:type="spellStart"/>
            <w:r w:rsidR="00D867EB">
              <w:rPr>
                <w:color w:val="FFFFFF"/>
                <w:sz w:val="28"/>
              </w:rPr>
              <w:t>Workplan</w:t>
            </w:r>
            <w:proofErr w:type="spellEnd"/>
          </w:p>
          <w:p w:rsidR="00D867EB" w:rsidRPr="00DA7748" w:rsidRDefault="00D867EB" w:rsidP="00B97F4B">
            <w:pPr>
              <w:spacing w:before="120" w:after="120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 xml:space="preserve">Part A.  </w:t>
            </w:r>
            <w:r w:rsidRPr="00DA7748">
              <w:rPr>
                <w:color w:val="FFFFFF"/>
                <w:sz w:val="28"/>
              </w:rPr>
              <w:t>Facilities Planning</w:t>
            </w:r>
            <w:r>
              <w:rPr>
                <w:color w:val="FFFFFF"/>
                <w:sz w:val="28"/>
              </w:rPr>
              <w:t xml:space="preserve"> </w:t>
            </w:r>
          </w:p>
        </w:tc>
      </w:tr>
      <w:tr w:rsidR="00D867EB">
        <w:tc>
          <w:tcPr>
            <w:tcW w:w="3294" w:type="dxa"/>
          </w:tcPr>
          <w:p w:rsidR="00D867EB" w:rsidRPr="00DA7748" w:rsidRDefault="00D867EB"/>
        </w:tc>
        <w:tc>
          <w:tcPr>
            <w:tcW w:w="2124" w:type="dxa"/>
          </w:tcPr>
          <w:p w:rsidR="00D867EB" w:rsidRPr="00DA7748" w:rsidRDefault="00D867EB" w:rsidP="00B97F4B">
            <w:pPr>
              <w:spacing w:before="120" w:after="120"/>
            </w:pPr>
            <w:r w:rsidRPr="00DA7748">
              <w:t xml:space="preserve">What must be done before an appropriate facility has been secured? </w:t>
            </w:r>
          </w:p>
        </w:tc>
        <w:tc>
          <w:tcPr>
            <w:tcW w:w="2160" w:type="dxa"/>
          </w:tcPr>
          <w:p w:rsidR="00D867EB" w:rsidRPr="00DA7748" w:rsidRDefault="00D867EB" w:rsidP="00B97F4B">
            <w:pPr>
              <w:spacing w:before="120" w:after="120"/>
            </w:pPr>
            <w:r w:rsidRPr="00DA7748">
              <w:t xml:space="preserve">What renovations must be done to prepare the building? </w:t>
            </w:r>
          </w:p>
        </w:tc>
        <w:tc>
          <w:tcPr>
            <w:tcW w:w="1890" w:type="dxa"/>
            <w:shd w:val="clear" w:color="auto" w:fill="auto"/>
          </w:tcPr>
          <w:p w:rsidR="00D867EB" w:rsidRPr="00DA7748" w:rsidRDefault="00D867EB" w:rsidP="00B97F4B">
            <w:pPr>
              <w:spacing w:before="120" w:after="120"/>
            </w:pPr>
            <w:r w:rsidRPr="00DA7748">
              <w:t xml:space="preserve">What purchases must be made to prepare the building? </w:t>
            </w:r>
          </w:p>
        </w:tc>
        <w:tc>
          <w:tcPr>
            <w:tcW w:w="2340" w:type="dxa"/>
            <w:shd w:val="clear" w:color="auto" w:fill="auto"/>
          </w:tcPr>
          <w:p w:rsidR="00D867EB" w:rsidRPr="00DA7748" w:rsidRDefault="00D867EB" w:rsidP="00B97F4B">
            <w:pPr>
              <w:spacing w:before="120" w:after="120"/>
            </w:pPr>
            <w:r w:rsidRPr="00DA7748">
              <w:t>What resources are needed to ensure that the building is open on time for students?</w:t>
            </w:r>
          </w:p>
        </w:tc>
      </w:tr>
      <w:tr w:rsidR="00D867EB">
        <w:tc>
          <w:tcPr>
            <w:tcW w:w="3294" w:type="dxa"/>
          </w:tcPr>
          <w:p w:rsidR="00D867EB" w:rsidRPr="00DA7748" w:rsidRDefault="00D867EB" w:rsidP="00B97F4B">
            <w:pPr>
              <w:spacing w:before="120" w:after="120"/>
            </w:pPr>
            <w:r w:rsidRPr="00DA7748">
              <w:t>Utilize a facility separate from the high school</w:t>
            </w:r>
            <w:r w:rsidR="00831DE2">
              <w:t>.</w:t>
            </w:r>
          </w:p>
        </w:tc>
        <w:tc>
          <w:tcPr>
            <w:tcW w:w="2124" w:type="dxa"/>
          </w:tcPr>
          <w:p w:rsidR="00D867EB" w:rsidRPr="00DA7748" w:rsidRDefault="00D867EB"/>
        </w:tc>
        <w:tc>
          <w:tcPr>
            <w:tcW w:w="2160" w:type="dxa"/>
          </w:tcPr>
          <w:p w:rsidR="00D867EB" w:rsidRPr="00DA7748" w:rsidRDefault="00D867EB"/>
        </w:tc>
        <w:tc>
          <w:tcPr>
            <w:tcW w:w="1890" w:type="dxa"/>
            <w:shd w:val="clear" w:color="auto" w:fill="auto"/>
          </w:tcPr>
          <w:p w:rsidR="00D867EB" w:rsidRPr="00DA7748" w:rsidRDefault="00D867EB"/>
        </w:tc>
        <w:tc>
          <w:tcPr>
            <w:tcW w:w="2340" w:type="dxa"/>
            <w:shd w:val="clear" w:color="auto" w:fill="auto"/>
          </w:tcPr>
          <w:p w:rsidR="00D867EB" w:rsidRPr="00DA7748" w:rsidRDefault="00D867EB"/>
        </w:tc>
      </w:tr>
      <w:tr w:rsidR="00D867EB">
        <w:tc>
          <w:tcPr>
            <w:tcW w:w="3294" w:type="dxa"/>
          </w:tcPr>
          <w:p w:rsidR="00D867EB" w:rsidRPr="00DA7748" w:rsidRDefault="00D867EB" w:rsidP="00B97F4B">
            <w:pPr>
              <w:spacing w:before="120" w:after="120"/>
            </w:pPr>
            <w:r w:rsidRPr="00DA7748">
              <w:t>Outfit the facility in a way that respects the students</w:t>
            </w:r>
            <w:r w:rsidR="00831DE2">
              <w:t>.</w:t>
            </w:r>
          </w:p>
        </w:tc>
        <w:tc>
          <w:tcPr>
            <w:tcW w:w="2124" w:type="dxa"/>
          </w:tcPr>
          <w:p w:rsidR="00D867EB" w:rsidRPr="00DA7748" w:rsidRDefault="00D867EB"/>
        </w:tc>
        <w:tc>
          <w:tcPr>
            <w:tcW w:w="2160" w:type="dxa"/>
          </w:tcPr>
          <w:p w:rsidR="00D867EB" w:rsidRPr="00DA7748" w:rsidRDefault="00D867EB"/>
        </w:tc>
        <w:tc>
          <w:tcPr>
            <w:tcW w:w="1890" w:type="dxa"/>
            <w:shd w:val="clear" w:color="auto" w:fill="auto"/>
          </w:tcPr>
          <w:p w:rsidR="00D867EB" w:rsidRPr="00DA7748" w:rsidRDefault="00D867EB"/>
        </w:tc>
        <w:tc>
          <w:tcPr>
            <w:tcW w:w="2340" w:type="dxa"/>
            <w:shd w:val="clear" w:color="auto" w:fill="auto"/>
          </w:tcPr>
          <w:p w:rsidR="00D867EB" w:rsidRPr="00DA7748" w:rsidRDefault="00D867EB"/>
        </w:tc>
      </w:tr>
      <w:tr w:rsidR="00D867EB">
        <w:tc>
          <w:tcPr>
            <w:tcW w:w="3294" w:type="dxa"/>
          </w:tcPr>
          <w:p w:rsidR="00D867EB" w:rsidRPr="00DA7748" w:rsidRDefault="00D867EB" w:rsidP="00B97F4B">
            <w:pPr>
              <w:spacing w:before="120" w:after="120"/>
            </w:pPr>
            <w:r>
              <w:t>Create a space that f</w:t>
            </w:r>
            <w:r w:rsidRPr="00DA7748">
              <w:t>oster</w:t>
            </w:r>
            <w:r>
              <w:t>s</w:t>
            </w:r>
            <w:r w:rsidRPr="00DA7748">
              <w:t xml:space="preserve"> a coll</w:t>
            </w:r>
            <w:r w:rsidR="00831DE2">
              <w:t>ege-going culture</w:t>
            </w:r>
            <w:bookmarkStart w:id="0" w:name="_GoBack"/>
            <w:bookmarkEnd w:id="0"/>
            <w:r w:rsidR="00831DE2">
              <w:t>.</w:t>
            </w:r>
          </w:p>
        </w:tc>
        <w:tc>
          <w:tcPr>
            <w:tcW w:w="2124" w:type="dxa"/>
          </w:tcPr>
          <w:p w:rsidR="00D867EB" w:rsidRPr="00DA7748" w:rsidRDefault="00D867EB"/>
        </w:tc>
        <w:tc>
          <w:tcPr>
            <w:tcW w:w="2160" w:type="dxa"/>
          </w:tcPr>
          <w:p w:rsidR="00D867EB" w:rsidRPr="00DA7748" w:rsidRDefault="00D867EB"/>
        </w:tc>
        <w:tc>
          <w:tcPr>
            <w:tcW w:w="1890" w:type="dxa"/>
            <w:shd w:val="clear" w:color="auto" w:fill="auto"/>
          </w:tcPr>
          <w:p w:rsidR="00D867EB" w:rsidRPr="00DA7748" w:rsidRDefault="00D867EB"/>
        </w:tc>
        <w:tc>
          <w:tcPr>
            <w:tcW w:w="2340" w:type="dxa"/>
            <w:shd w:val="clear" w:color="auto" w:fill="auto"/>
          </w:tcPr>
          <w:p w:rsidR="00D867EB" w:rsidRPr="00DA7748" w:rsidRDefault="00D867EB"/>
          <w:p w:rsidR="00D867EB" w:rsidRPr="00DA7748" w:rsidRDefault="00D867EB"/>
        </w:tc>
      </w:tr>
    </w:tbl>
    <w:p w:rsidR="00D867EB" w:rsidRDefault="00D867EB" w:rsidP="00D867EB"/>
    <w:p w:rsidR="00D867EB" w:rsidRDefault="00D867EB" w:rsidP="00D867EB"/>
    <w:p w:rsidR="00D867EB" w:rsidRDefault="00D867EB" w:rsidP="00D867EB"/>
    <w:p w:rsidR="00D867EB" w:rsidRPr="00955B6E" w:rsidRDefault="00D867EB" w:rsidP="00D867E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3"/>
        <w:gridCol w:w="3065"/>
        <w:gridCol w:w="1525"/>
        <w:gridCol w:w="2395"/>
      </w:tblGrid>
      <w:tr w:rsidR="00D867EB" w:rsidTr="00D867EB">
        <w:tc>
          <w:tcPr>
            <w:tcW w:w="9558" w:type="dxa"/>
            <w:gridSpan w:val="4"/>
            <w:shd w:val="clear" w:color="auto" w:fill="003366"/>
          </w:tcPr>
          <w:p w:rsidR="00D867EB" w:rsidRDefault="00831DE2" w:rsidP="00B97F4B">
            <w:pPr>
              <w:spacing w:before="120" w:after="120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Tool 2:  Facilities Planning and</w:t>
            </w:r>
            <w:r w:rsidR="00D867EB">
              <w:rPr>
                <w:color w:val="FFFFFF"/>
                <w:sz w:val="28"/>
              </w:rPr>
              <w:t xml:space="preserve"> </w:t>
            </w:r>
            <w:proofErr w:type="spellStart"/>
            <w:r w:rsidR="00D867EB">
              <w:rPr>
                <w:color w:val="FFFFFF"/>
                <w:sz w:val="28"/>
              </w:rPr>
              <w:t>Workplan</w:t>
            </w:r>
            <w:proofErr w:type="spellEnd"/>
          </w:p>
          <w:p w:rsidR="00D867EB" w:rsidRPr="00DA7748" w:rsidRDefault="00D867EB" w:rsidP="003E1ABA">
            <w:pPr>
              <w:spacing w:before="120" w:after="120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 xml:space="preserve">Part B: </w:t>
            </w:r>
            <w:proofErr w:type="spellStart"/>
            <w:r>
              <w:rPr>
                <w:color w:val="FFFFFF"/>
                <w:sz w:val="28"/>
              </w:rPr>
              <w:t>Workplan</w:t>
            </w:r>
            <w:proofErr w:type="spellEnd"/>
            <w:r>
              <w:rPr>
                <w:color w:val="FFFFFF"/>
                <w:sz w:val="28"/>
              </w:rPr>
              <w:t xml:space="preserve"> and Timeline</w:t>
            </w:r>
          </w:p>
        </w:tc>
      </w:tr>
      <w:tr w:rsidR="00D867EB" w:rsidTr="00D867EB">
        <w:tc>
          <w:tcPr>
            <w:tcW w:w="2573" w:type="dxa"/>
          </w:tcPr>
          <w:p w:rsidR="00D867EB" w:rsidRPr="00DA7748" w:rsidRDefault="00D867EB" w:rsidP="00B97F4B"/>
        </w:tc>
        <w:tc>
          <w:tcPr>
            <w:tcW w:w="3065" w:type="dxa"/>
          </w:tcPr>
          <w:p w:rsidR="00D867EB" w:rsidRPr="00955B6E" w:rsidRDefault="00D867EB" w:rsidP="00B97F4B">
            <w:pPr>
              <w:spacing w:before="120" w:after="120"/>
              <w:rPr>
                <w:b/>
              </w:rPr>
            </w:pPr>
            <w:r w:rsidRPr="00955B6E">
              <w:rPr>
                <w:b/>
              </w:rPr>
              <w:t xml:space="preserve">Key Activities </w:t>
            </w:r>
          </w:p>
        </w:tc>
        <w:tc>
          <w:tcPr>
            <w:tcW w:w="1525" w:type="dxa"/>
            <w:shd w:val="clear" w:color="auto" w:fill="auto"/>
          </w:tcPr>
          <w:p w:rsidR="00D867EB" w:rsidRPr="00955B6E" w:rsidRDefault="00D867EB" w:rsidP="00B97F4B">
            <w:pPr>
              <w:spacing w:before="120" w:after="120"/>
              <w:rPr>
                <w:b/>
              </w:rPr>
            </w:pPr>
            <w:r w:rsidRPr="00955B6E">
              <w:rPr>
                <w:b/>
              </w:rPr>
              <w:t>Lead Staff Responsible</w:t>
            </w:r>
          </w:p>
        </w:tc>
        <w:tc>
          <w:tcPr>
            <w:tcW w:w="2395" w:type="dxa"/>
            <w:shd w:val="clear" w:color="auto" w:fill="auto"/>
          </w:tcPr>
          <w:p w:rsidR="00D867EB" w:rsidRPr="00955B6E" w:rsidRDefault="00831DE2" w:rsidP="00831DE2">
            <w:pPr>
              <w:spacing w:before="120" w:after="120"/>
              <w:rPr>
                <w:b/>
              </w:rPr>
            </w:pPr>
            <w:r>
              <w:rPr>
                <w:b/>
              </w:rPr>
              <w:t>Completion Date</w:t>
            </w:r>
            <w:r w:rsidR="00D867EB" w:rsidRPr="00955B6E">
              <w:rPr>
                <w:b/>
              </w:rPr>
              <w:t>:</w:t>
            </w:r>
          </w:p>
        </w:tc>
      </w:tr>
      <w:tr w:rsidR="00D867EB" w:rsidTr="00D867EB">
        <w:tc>
          <w:tcPr>
            <w:tcW w:w="2573" w:type="dxa"/>
          </w:tcPr>
          <w:p w:rsidR="00D867EB" w:rsidRPr="00DA7748" w:rsidRDefault="00D867EB" w:rsidP="00B97F4B">
            <w:pPr>
              <w:spacing w:before="120" w:after="120"/>
            </w:pPr>
            <w:r w:rsidRPr="00DA7748">
              <w:t>Utilize a facility separate from the high school</w:t>
            </w:r>
            <w:r w:rsidR="00831DE2">
              <w:t>.</w:t>
            </w:r>
          </w:p>
        </w:tc>
        <w:tc>
          <w:tcPr>
            <w:tcW w:w="3065" w:type="dxa"/>
          </w:tcPr>
          <w:p w:rsidR="00D867EB" w:rsidRDefault="00D867EB" w:rsidP="00B97F4B"/>
          <w:p w:rsidR="00D867EB" w:rsidRDefault="00D867EB" w:rsidP="00B97F4B"/>
          <w:p w:rsidR="00D867EB" w:rsidRPr="00DA7748" w:rsidRDefault="00D867EB" w:rsidP="00B97F4B"/>
        </w:tc>
        <w:tc>
          <w:tcPr>
            <w:tcW w:w="1525" w:type="dxa"/>
            <w:shd w:val="clear" w:color="auto" w:fill="auto"/>
          </w:tcPr>
          <w:p w:rsidR="00D867EB" w:rsidRPr="00DA7748" w:rsidRDefault="00D867EB" w:rsidP="00B97F4B"/>
        </w:tc>
        <w:tc>
          <w:tcPr>
            <w:tcW w:w="2395" w:type="dxa"/>
            <w:shd w:val="clear" w:color="auto" w:fill="auto"/>
          </w:tcPr>
          <w:p w:rsidR="00D867EB" w:rsidRPr="00DA7748" w:rsidRDefault="00D867EB" w:rsidP="00B97F4B"/>
        </w:tc>
      </w:tr>
      <w:tr w:rsidR="00D867EB" w:rsidTr="00D867EB">
        <w:tc>
          <w:tcPr>
            <w:tcW w:w="2573" w:type="dxa"/>
          </w:tcPr>
          <w:p w:rsidR="00D867EB" w:rsidRPr="00DA7748" w:rsidRDefault="00D867EB" w:rsidP="00B97F4B">
            <w:pPr>
              <w:spacing w:before="120" w:after="120"/>
            </w:pPr>
            <w:r w:rsidRPr="00DA7748">
              <w:t>Outfit the facility in a way that respects the students</w:t>
            </w:r>
            <w:r w:rsidR="00831DE2">
              <w:t>.</w:t>
            </w:r>
          </w:p>
        </w:tc>
        <w:tc>
          <w:tcPr>
            <w:tcW w:w="3065" w:type="dxa"/>
          </w:tcPr>
          <w:p w:rsidR="00D867EB" w:rsidRDefault="00D867EB" w:rsidP="00B97F4B"/>
          <w:p w:rsidR="00D867EB" w:rsidRDefault="00D867EB" w:rsidP="00B97F4B"/>
          <w:p w:rsidR="00D867EB" w:rsidRPr="00DA7748" w:rsidRDefault="00D867EB" w:rsidP="00B97F4B"/>
        </w:tc>
        <w:tc>
          <w:tcPr>
            <w:tcW w:w="1525" w:type="dxa"/>
            <w:shd w:val="clear" w:color="auto" w:fill="auto"/>
          </w:tcPr>
          <w:p w:rsidR="00D867EB" w:rsidRPr="00DA7748" w:rsidRDefault="00D867EB" w:rsidP="00B97F4B"/>
        </w:tc>
        <w:tc>
          <w:tcPr>
            <w:tcW w:w="2395" w:type="dxa"/>
            <w:shd w:val="clear" w:color="auto" w:fill="auto"/>
          </w:tcPr>
          <w:p w:rsidR="00D867EB" w:rsidRPr="00DA7748" w:rsidRDefault="00D867EB" w:rsidP="00B97F4B"/>
        </w:tc>
      </w:tr>
      <w:tr w:rsidR="00D867EB" w:rsidTr="00D867EB">
        <w:tc>
          <w:tcPr>
            <w:tcW w:w="2573" w:type="dxa"/>
          </w:tcPr>
          <w:p w:rsidR="00D867EB" w:rsidRPr="00DA7748" w:rsidRDefault="00D867EB" w:rsidP="00B97F4B">
            <w:pPr>
              <w:spacing w:before="120" w:after="120"/>
            </w:pPr>
            <w:r>
              <w:t>Create a space that f</w:t>
            </w:r>
            <w:r w:rsidRPr="00DA7748">
              <w:t>oster</w:t>
            </w:r>
            <w:r>
              <w:t>s</w:t>
            </w:r>
            <w:r w:rsidRPr="00DA7748">
              <w:t xml:space="preserve"> a college-going culture in the facility</w:t>
            </w:r>
            <w:r w:rsidR="00831DE2">
              <w:t>.</w:t>
            </w:r>
          </w:p>
        </w:tc>
        <w:tc>
          <w:tcPr>
            <w:tcW w:w="3065" w:type="dxa"/>
          </w:tcPr>
          <w:p w:rsidR="00D867EB" w:rsidRDefault="00D867EB" w:rsidP="00B97F4B"/>
        </w:tc>
        <w:tc>
          <w:tcPr>
            <w:tcW w:w="1525" w:type="dxa"/>
            <w:shd w:val="clear" w:color="auto" w:fill="auto"/>
          </w:tcPr>
          <w:p w:rsidR="00D867EB" w:rsidRPr="00DA7748" w:rsidRDefault="00D867EB" w:rsidP="00B97F4B"/>
        </w:tc>
        <w:tc>
          <w:tcPr>
            <w:tcW w:w="2395" w:type="dxa"/>
            <w:shd w:val="clear" w:color="auto" w:fill="auto"/>
          </w:tcPr>
          <w:p w:rsidR="00D867EB" w:rsidRPr="00DA7748" w:rsidRDefault="00D867EB" w:rsidP="00B97F4B"/>
        </w:tc>
      </w:tr>
    </w:tbl>
    <w:p w:rsidR="00F11C11" w:rsidRDefault="00F11C11"/>
    <w:sectPr w:rsidR="00F11C11" w:rsidSect="0079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E" w:rsidRDefault="002C27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2C276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295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Pharr-San Juan-Alamo Independent School District</w:t>
                    </w:r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E" w:rsidRDefault="002C27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E" w:rsidRDefault="002C27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2C276E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E" w:rsidRDefault="002C2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240DF7"/>
    <w:rsid w:val="002C276E"/>
    <w:rsid w:val="002F0AEC"/>
    <w:rsid w:val="0036137C"/>
    <w:rsid w:val="003C3E03"/>
    <w:rsid w:val="00487929"/>
    <w:rsid w:val="00690385"/>
    <w:rsid w:val="007942E2"/>
    <w:rsid w:val="007959E2"/>
    <w:rsid w:val="00801A93"/>
    <w:rsid w:val="00831DE2"/>
    <w:rsid w:val="008D7860"/>
    <w:rsid w:val="00957F67"/>
    <w:rsid w:val="00D867EB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character" w:styleId="CommentReference">
    <w:name w:val="annotation reference"/>
    <w:uiPriority w:val="99"/>
    <w:semiHidden/>
    <w:unhideWhenUsed/>
    <w:rsid w:val="00D867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7EB"/>
    <w:rPr>
      <w:rFonts w:ascii="Cambria" w:eastAsia="Cambria" w:hAnsi="Cambria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7EB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character" w:styleId="CommentReference">
    <w:name w:val="annotation reference"/>
    <w:uiPriority w:val="99"/>
    <w:semiHidden/>
    <w:unhideWhenUsed/>
    <w:rsid w:val="00D867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7EB"/>
    <w:rPr>
      <w:rFonts w:ascii="Cambria" w:eastAsia="Cambria" w:hAnsi="Cambria" w:cs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7E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>JFF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2013-02-22T21:58:00Z</dcterms:created>
  <dcterms:modified xsi:type="dcterms:W3CDTF">2013-02-22T21:58:00Z</dcterms:modified>
</cp:coreProperties>
</file>